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BBB9" w14:textId="77777777" w:rsidR="001076EC" w:rsidRDefault="00E20EA7">
      <w:pPr>
        <w:jc w:val="center"/>
      </w:pPr>
      <w:bookmarkStart w:id="0" w:name="_heading=h.gjdgxs" w:colFirst="0" w:colLast="0"/>
      <w:bookmarkEnd w:id="0"/>
      <w:r>
        <w:rPr>
          <w:noProof/>
        </w:rPr>
        <w:drawing>
          <wp:inline distT="0" distB="0" distL="0" distR="0" wp14:anchorId="01D62B27" wp14:editId="2AA924EE">
            <wp:extent cx="3714750" cy="1609725"/>
            <wp:effectExtent l="0" t="0" r="0" b="9525"/>
            <wp:docPr id="42" name="image8.png"/>
            <wp:cNvGraphicFramePr/>
            <a:graphic xmlns:a="http://schemas.openxmlformats.org/drawingml/2006/main">
              <a:graphicData uri="http://schemas.openxmlformats.org/drawingml/2006/picture">
                <pic:pic xmlns:pic="http://schemas.openxmlformats.org/drawingml/2006/picture">
                  <pic:nvPicPr>
                    <pic:cNvPr id="42" name="image8.pn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3715881" cy="1610215"/>
                    </a:xfrm>
                    <a:prstGeom prst="rect">
                      <a:avLst/>
                    </a:prstGeom>
                    <a:ln/>
                  </pic:spPr>
                </pic:pic>
              </a:graphicData>
            </a:graphic>
          </wp:inline>
        </w:drawing>
      </w:r>
    </w:p>
    <w:p w14:paraId="61ADA430" w14:textId="011E2A88" w:rsidR="001076EC" w:rsidRPr="00B36727" w:rsidRDefault="00E20EA7">
      <w:pPr>
        <w:spacing w:line="240" w:lineRule="auto"/>
        <w:jc w:val="center"/>
        <w:rPr>
          <w:b/>
          <w:color w:val="0F9679"/>
          <w:sz w:val="28"/>
          <w:szCs w:val="24"/>
        </w:rPr>
      </w:pPr>
      <w:r w:rsidRPr="00B36727">
        <w:rPr>
          <w:b/>
          <w:color w:val="0F9679"/>
          <w:sz w:val="28"/>
          <w:szCs w:val="24"/>
        </w:rPr>
        <w:t>Δελτίο Τύπου</w:t>
      </w:r>
    </w:p>
    <w:p w14:paraId="7D52620B" w14:textId="53265E07" w:rsidR="00675E1E" w:rsidRPr="0017396E" w:rsidRDefault="00CF540D">
      <w:pPr>
        <w:spacing w:line="240" w:lineRule="auto"/>
        <w:jc w:val="center"/>
        <w:rPr>
          <w:color w:val="0F9679"/>
          <w:sz w:val="24"/>
          <w:szCs w:val="24"/>
        </w:rPr>
      </w:pPr>
      <w:r>
        <w:rPr>
          <w:b/>
          <w:color w:val="0F9679"/>
          <w:sz w:val="24"/>
          <w:szCs w:val="24"/>
        </w:rPr>
        <w:t xml:space="preserve">Οι αλιείς στον </w:t>
      </w:r>
      <w:r w:rsidR="00675E1E">
        <w:rPr>
          <w:b/>
          <w:color w:val="0F9679"/>
          <w:sz w:val="24"/>
          <w:szCs w:val="24"/>
        </w:rPr>
        <w:t xml:space="preserve">Κόκκινο Πύργο και </w:t>
      </w:r>
      <w:r>
        <w:rPr>
          <w:b/>
          <w:color w:val="0F9679"/>
          <w:sz w:val="24"/>
          <w:szCs w:val="24"/>
        </w:rPr>
        <w:t xml:space="preserve">στους </w:t>
      </w:r>
      <w:r w:rsidR="00675E1E">
        <w:rPr>
          <w:b/>
          <w:color w:val="0F9679"/>
          <w:sz w:val="24"/>
          <w:szCs w:val="24"/>
        </w:rPr>
        <w:t>Καλούς Λιμένες</w:t>
      </w:r>
      <w:r>
        <w:rPr>
          <w:b/>
          <w:color w:val="0F9679"/>
          <w:sz w:val="24"/>
          <w:szCs w:val="24"/>
        </w:rPr>
        <w:t xml:space="preserve"> </w:t>
      </w:r>
      <w:r>
        <w:rPr>
          <w:b/>
          <w:color w:val="0F9679"/>
          <w:sz w:val="24"/>
          <w:szCs w:val="24"/>
        </w:rPr>
        <w:br/>
        <w:t xml:space="preserve">στο εξής </w:t>
      </w:r>
      <w:r w:rsidR="00A4669A">
        <w:rPr>
          <w:b/>
          <w:color w:val="0F9679"/>
          <w:sz w:val="24"/>
          <w:szCs w:val="24"/>
        </w:rPr>
        <w:t>μπορούν να</w:t>
      </w:r>
      <w:r>
        <w:rPr>
          <w:b/>
          <w:color w:val="0F9679"/>
          <w:sz w:val="24"/>
          <w:szCs w:val="24"/>
        </w:rPr>
        <w:t xml:space="preserve"> ανακυκλώνουν τα δίχτυα τους!</w:t>
      </w:r>
    </w:p>
    <w:p w14:paraId="52880F81" w14:textId="7FDEA29F" w:rsidR="00E308C5" w:rsidRDefault="00832475" w:rsidP="00E308C5">
      <w:pPr>
        <w:jc w:val="both"/>
        <w:rPr>
          <w:rFonts w:asciiTheme="minorHAnsi" w:hAnsiTheme="minorHAnsi" w:cstheme="minorHAnsi"/>
        </w:rPr>
      </w:pPr>
      <w:r>
        <w:rPr>
          <w:rFonts w:asciiTheme="minorHAnsi" w:hAnsiTheme="minorHAnsi" w:cstheme="minorHAnsi"/>
        </w:rPr>
        <w:t xml:space="preserve">Οι προσπάθειες περιβαλλοντικής ευαισθητοποίησης της αλιευτικής κοινότητας </w:t>
      </w:r>
      <w:r w:rsidR="001D6F11">
        <w:rPr>
          <w:rFonts w:asciiTheme="minorHAnsi" w:hAnsiTheme="minorHAnsi" w:cstheme="minorHAnsi"/>
        </w:rPr>
        <w:t>στην</w:t>
      </w:r>
      <w:r>
        <w:rPr>
          <w:rFonts w:asciiTheme="minorHAnsi" w:hAnsiTheme="minorHAnsi" w:cstheme="minorHAnsi"/>
        </w:rPr>
        <w:t xml:space="preserve"> περιοχής της Μεσαράς συνεχίζονται μέσα από το έργο </w:t>
      </w:r>
      <w:r w:rsidRPr="00F30F34">
        <w:rPr>
          <w:rFonts w:asciiTheme="minorHAnsi" w:eastAsia="Arial" w:hAnsiTheme="minorHAnsi" w:cstheme="minorHAnsi"/>
          <w:b/>
          <w:color w:val="0F9679"/>
        </w:rPr>
        <w:t>«Σκουπίδια στην Απόχη: Μαθητές και αλιείς ενημερώνονται και αναλαμβάνουν δράση για τα θαλάσσια απορρίμματα σε παράκτιες και αλιευτικές περιοχές»</w:t>
      </w:r>
      <w:r w:rsidR="00CF540D">
        <w:rPr>
          <w:rFonts w:asciiTheme="minorHAnsi" w:eastAsia="Arial" w:hAnsiTheme="minorHAnsi" w:cstheme="minorHAnsi"/>
          <w:b/>
          <w:color w:val="0F9679"/>
        </w:rPr>
        <w:t>,</w:t>
      </w:r>
      <w:r>
        <w:rPr>
          <w:rFonts w:asciiTheme="minorHAnsi" w:eastAsia="Arial" w:hAnsiTheme="minorHAnsi" w:cstheme="minorHAnsi"/>
          <w:b/>
          <w:color w:val="0F9679"/>
        </w:rPr>
        <w:t xml:space="preserve"> </w:t>
      </w:r>
      <w:r w:rsidRPr="00832475">
        <w:rPr>
          <w:rFonts w:asciiTheme="minorHAnsi" w:eastAsia="Arial" w:hAnsiTheme="minorHAnsi" w:cstheme="minorHAnsi"/>
          <w:bCs/>
          <w:color w:val="000000" w:themeColor="text1"/>
        </w:rPr>
        <w:t>π</w:t>
      </w:r>
      <w:r w:rsidRPr="00832475">
        <w:rPr>
          <w:rFonts w:asciiTheme="minorHAnsi" w:hAnsiTheme="minorHAnsi" w:cstheme="minorHAnsi"/>
          <w:bCs/>
          <w:color w:val="000000" w:themeColor="text1"/>
        </w:rPr>
        <w:t xml:space="preserve">ου </w:t>
      </w:r>
      <w:r w:rsidRPr="00F30F34">
        <w:rPr>
          <w:rFonts w:asciiTheme="minorHAnsi" w:hAnsiTheme="minorHAnsi" w:cstheme="minorHAnsi"/>
        </w:rPr>
        <w:t>χρηματοδοτείται από το Τοπικό Πρόγραμμα CLLD/ LEADER Αλιείας Ν. Ηρακλείου της Αναπτυξιακής Ηρακλείου</w:t>
      </w:r>
      <w:r w:rsidR="00CF540D">
        <w:rPr>
          <w:rFonts w:asciiTheme="minorHAnsi" w:hAnsiTheme="minorHAnsi" w:cstheme="minorHAnsi"/>
        </w:rPr>
        <w:t xml:space="preserve">, </w:t>
      </w:r>
      <w:r w:rsidR="00E308C5">
        <w:rPr>
          <w:rFonts w:asciiTheme="minorHAnsi" w:hAnsiTheme="minorHAnsi" w:cstheme="minorHAnsi"/>
        </w:rPr>
        <w:t xml:space="preserve">με φορέα υλοποίησης το </w:t>
      </w:r>
      <w:r w:rsidRPr="00F30F34">
        <w:rPr>
          <w:rFonts w:asciiTheme="minorHAnsi" w:hAnsiTheme="minorHAnsi" w:cstheme="minorHAnsi"/>
        </w:rPr>
        <w:t>Μεσογειακό Γραφείο Πληροφόρησης για το Περιβάλλον, τον Πολιτισμό και την Αειφόρο Ανάπτυξη (</w:t>
      </w:r>
      <w:hyperlink r:id="rId6" w:history="1">
        <w:r w:rsidRPr="00641025">
          <w:rPr>
            <w:rStyle w:val="Hyperlink"/>
            <w:rFonts w:asciiTheme="minorHAnsi" w:hAnsiTheme="minorHAnsi" w:cstheme="minorHAnsi"/>
          </w:rPr>
          <w:t>MIO-ECSDE</w:t>
        </w:r>
      </w:hyperlink>
      <w:r w:rsidRPr="00F30F34">
        <w:rPr>
          <w:rFonts w:asciiTheme="minorHAnsi" w:hAnsiTheme="minorHAnsi" w:cstheme="minorHAnsi"/>
        </w:rPr>
        <w:t>)</w:t>
      </w:r>
      <w:r w:rsidR="00CF540D">
        <w:rPr>
          <w:rFonts w:asciiTheme="minorHAnsi" w:hAnsiTheme="minorHAnsi" w:cstheme="minorHAnsi"/>
        </w:rPr>
        <w:t xml:space="preserve">. </w:t>
      </w:r>
    </w:p>
    <w:p w14:paraId="5187ADC3" w14:textId="02779B32" w:rsidR="00E308C5" w:rsidRDefault="00E308C5" w:rsidP="00E308C5">
      <w:pPr>
        <w:jc w:val="both"/>
        <w:rPr>
          <w:rFonts w:asciiTheme="minorHAnsi" w:hAnsiTheme="minorHAnsi" w:cstheme="minorHAnsi"/>
        </w:rPr>
      </w:pPr>
      <w:r>
        <w:rPr>
          <w:rFonts w:asciiTheme="minorHAnsi" w:hAnsiTheme="minorHAnsi" w:cstheme="minorHAnsi"/>
        </w:rPr>
        <w:t xml:space="preserve">Μετά τον </w:t>
      </w:r>
      <w:r w:rsidR="001F5EF7">
        <w:rPr>
          <w:rFonts w:asciiTheme="minorHAnsi" w:hAnsiTheme="minorHAnsi" w:cstheme="minorHAnsi"/>
        </w:rPr>
        <w:t xml:space="preserve">πρώτο κύκλο επαφών με τους αλιείς </w:t>
      </w:r>
      <w:r w:rsidR="00EF26D8">
        <w:rPr>
          <w:rFonts w:asciiTheme="minorHAnsi" w:hAnsiTheme="minorHAnsi" w:cstheme="minorHAnsi"/>
        </w:rPr>
        <w:t xml:space="preserve">στα δύο αλιευτικά καταφύγια της περιοχής, συγκεκριμένα στον </w:t>
      </w:r>
      <w:r w:rsidR="001F5EF7">
        <w:rPr>
          <w:rFonts w:asciiTheme="minorHAnsi" w:hAnsiTheme="minorHAnsi" w:cstheme="minorHAnsi"/>
        </w:rPr>
        <w:t>Κόκκινο</w:t>
      </w:r>
      <w:r w:rsidR="00EF26D8">
        <w:rPr>
          <w:rFonts w:asciiTheme="minorHAnsi" w:hAnsiTheme="minorHAnsi" w:cstheme="minorHAnsi"/>
        </w:rPr>
        <w:t xml:space="preserve"> </w:t>
      </w:r>
      <w:r w:rsidR="001F5EF7">
        <w:rPr>
          <w:rFonts w:asciiTheme="minorHAnsi" w:hAnsiTheme="minorHAnsi" w:cstheme="minorHAnsi"/>
        </w:rPr>
        <w:t>Πύργο</w:t>
      </w:r>
      <w:r w:rsidR="00EF26D8">
        <w:rPr>
          <w:rFonts w:asciiTheme="minorHAnsi" w:hAnsiTheme="minorHAnsi" w:cstheme="minorHAnsi"/>
        </w:rPr>
        <w:t xml:space="preserve"> </w:t>
      </w:r>
      <w:r w:rsidR="001F5EF7">
        <w:rPr>
          <w:rFonts w:asciiTheme="minorHAnsi" w:hAnsiTheme="minorHAnsi" w:cstheme="minorHAnsi"/>
        </w:rPr>
        <w:t xml:space="preserve">και </w:t>
      </w:r>
      <w:r w:rsidR="00EF26D8">
        <w:rPr>
          <w:rFonts w:asciiTheme="minorHAnsi" w:hAnsiTheme="minorHAnsi" w:cstheme="minorHAnsi"/>
        </w:rPr>
        <w:t xml:space="preserve">στους Καλούς Λιμένες </w:t>
      </w:r>
      <w:r w:rsidR="001D6F11">
        <w:rPr>
          <w:rFonts w:asciiTheme="minorHAnsi" w:hAnsiTheme="minorHAnsi" w:cstheme="minorHAnsi"/>
        </w:rPr>
        <w:t>τον Απρίλιο</w:t>
      </w:r>
      <w:r w:rsidR="001F5EF7">
        <w:rPr>
          <w:rFonts w:asciiTheme="minorHAnsi" w:hAnsiTheme="minorHAnsi" w:cstheme="minorHAnsi"/>
        </w:rPr>
        <w:t xml:space="preserve"> </w:t>
      </w:r>
      <w:r w:rsidR="00422B54">
        <w:rPr>
          <w:rFonts w:asciiTheme="minorHAnsi" w:hAnsiTheme="minorHAnsi" w:cstheme="minorHAnsi"/>
        </w:rPr>
        <w:t xml:space="preserve">(δείτε σχετικό </w:t>
      </w:r>
      <w:hyperlink r:id="rId7" w:history="1">
        <w:r w:rsidR="00422B54" w:rsidRPr="00422B54">
          <w:rPr>
            <w:rStyle w:val="Hyperlink"/>
            <w:rFonts w:asciiTheme="minorHAnsi" w:hAnsiTheme="minorHAnsi" w:cstheme="minorHAnsi"/>
          </w:rPr>
          <w:t>βίντεο</w:t>
        </w:r>
      </w:hyperlink>
      <w:r w:rsidR="00422B54">
        <w:rPr>
          <w:rFonts w:asciiTheme="minorHAnsi" w:hAnsiTheme="minorHAnsi" w:cstheme="minorHAnsi"/>
        </w:rPr>
        <w:t>)</w:t>
      </w:r>
      <w:r w:rsidR="001F5EF7">
        <w:rPr>
          <w:rFonts w:asciiTheme="minorHAnsi" w:hAnsiTheme="minorHAnsi" w:cstheme="minorHAnsi"/>
        </w:rPr>
        <w:t xml:space="preserve">, </w:t>
      </w:r>
      <w:r>
        <w:rPr>
          <w:rFonts w:asciiTheme="minorHAnsi" w:hAnsiTheme="minorHAnsi" w:cstheme="minorHAnsi"/>
        </w:rPr>
        <w:t xml:space="preserve">διαπιστώθηκε </w:t>
      </w:r>
      <w:r w:rsidR="001F5EF7">
        <w:rPr>
          <w:rFonts w:asciiTheme="minorHAnsi" w:hAnsiTheme="minorHAnsi" w:cstheme="minorHAnsi"/>
        </w:rPr>
        <w:t xml:space="preserve">η ανάγκη τοποθέτησης ειδικών κάδων για την απόρριψη </w:t>
      </w:r>
      <w:r w:rsidR="00D54B5E">
        <w:rPr>
          <w:rFonts w:asciiTheme="minorHAnsi" w:hAnsiTheme="minorHAnsi" w:cstheme="minorHAnsi"/>
        </w:rPr>
        <w:t xml:space="preserve">των παλιών </w:t>
      </w:r>
      <w:r w:rsidR="001F5EF7">
        <w:rPr>
          <w:rFonts w:asciiTheme="minorHAnsi" w:hAnsiTheme="minorHAnsi" w:cstheme="minorHAnsi"/>
        </w:rPr>
        <w:t>διχτυών</w:t>
      </w:r>
      <w:r>
        <w:rPr>
          <w:rFonts w:asciiTheme="minorHAnsi" w:hAnsiTheme="minorHAnsi" w:cstheme="minorHAnsi"/>
        </w:rPr>
        <w:t xml:space="preserve">, ώστε να μειωθεί η ζημιά που προκαλείται στα παράκτια και </w:t>
      </w:r>
      <w:r w:rsidR="00A4669A">
        <w:rPr>
          <w:rFonts w:asciiTheme="minorHAnsi" w:hAnsiTheme="minorHAnsi" w:cstheme="minorHAnsi"/>
        </w:rPr>
        <w:t xml:space="preserve">θαλάσσια </w:t>
      </w:r>
      <w:r>
        <w:rPr>
          <w:rFonts w:asciiTheme="minorHAnsi" w:hAnsiTheme="minorHAnsi" w:cstheme="minorHAnsi"/>
        </w:rPr>
        <w:t xml:space="preserve">οικοσυστήματα </w:t>
      </w:r>
      <w:r w:rsidR="00EF26D8">
        <w:rPr>
          <w:rFonts w:asciiTheme="minorHAnsi" w:hAnsiTheme="minorHAnsi" w:cstheme="minorHAnsi"/>
        </w:rPr>
        <w:t>εξαιτίας αυτών</w:t>
      </w:r>
      <w:r w:rsidR="001F5EF7">
        <w:rPr>
          <w:rFonts w:asciiTheme="minorHAnsi" w:hAnsiTheme="minorHAnsi" w:cstheme="minorHAnsi"/>
        </w:rPr>
        <w:t xml:space="preserve">. </w:t>
      </w:r>
      <w:r>
        <w:rPr>
          <w:rFonts w:asciiTheme="minorHAnsi" w:hAnsiTheme="minorHAnsi" w:cstheme="minorHAnsi"/>
        </w:rPr>
        <w:t xml:space="preserve">Τα ευρήματα αυτά συμφωνούν με </w:t>
      </w:r>
      <w:r w:rsidR="00EF26D8">
        <w:rPr>
          <w:rFonts w:asciiTheme="minorHAnsi" w:hAnsiTheme="minorHAnsi" w:cstheme="minorHAnsi"/>
        </w:rPr>
        <w:t xml:space="preserve">αντίστοιχες </w:t>
      </w:r>
      <w:r>
        <w:rPr>
          <w:rFonts w:asciiTheme="minorHAnsi" w:hAnsiTheme="minorHAnsi" w:cstheme="minorHAnsi"/>
        </w:rPr>
        <w:t xml:space="preserve">Ευρωπαϊκές μελέτες, σύμφωνα με τις οποίες το 27% των θαλάσσιων απορριμμάτων </w:t>
      </w:r>
      <w:r w:rsidR="00A4669A">
        <w:rPr>
          <w:rFonts w:asciiTheme="minorHAnsi" w:hAnsiTheme="minorHAnsi" w:cstheme="minorHAnsi"/>
        </w:rPr>
        <w:t xml:space="preserve">που καταγράφονται σε Καθαρισμούς Ευρωπαϊκών ακτών συνδέεται με </w:t>
      </w:r>
      <w:r>
        <w:rPr>
          <w:rFonts w:asciiTheme="minorHAnsi" w:hAnsiTheme="minorHAnsi" w:cstheme="minorHAnsi"/>
        </w:rPr>
        <w:t>αλιευτικό</w:t>
      </w:r>
      <w:r w:rsidR="00A4669A">
        <w:rPr>
          <w:rFonts w:asciiTheme="minorHAnsi" w:hAnsiTheme="minorHAnsi" w:cstheme="minorHAnsi"/>
        </w:rPr>
        <w:t xml:space="preserve"> </w:t>
      </w:r>
      <w:r>
        <w:rPr>
          <w:rFonts w:asciiTheme="minorHAnsi" w:hAnsiTheme="minorHAnsi" w:cstheme="minorHAnsi"/>
        </w:rPr>
        <w:t xml:space="preserve">εξοπλισμό. </w:t>
      </w:r>
    </w:p>
    <w:p w14:paraId="3363103B" w14:textId="4A605476" w:rsidR="00D54B5E" w:rsidRDefault="00E308C5">
      <w:pPr>
        <w:jc w:val="both"/>
        <w:rPr>
          <w:rFonts w:asciiTheme="minorHAnsi" w:hAnsiTheme="minorHAnsi" w:cstheme="minorHAnsi"/>
        </w:rPr>
      </w:pPr>
      <w:r>
        <w:rPr>
          <w:rFonts w:asciiTheme="minorHAnsi" w:hAnsiTheme="minorHAnsi" w:cstheme="minorHAnsi"/>
        </w:rPr>
        <w:t>Για το</w:t>
      </w:r>
      <w:r w:rsidR="00DD4792">
        <w:rPr>
          <w:rFonts w:asciiTheme="minorHAnsi" w:hAnsiTheme="minorHAnsi" w:cstheme="minorHAnsi"/>
        </w:rPr>
        <w:t>ν</w:t>
      </w:r>
      <w:r>
        <w:rPr>
          <w:rFonts w:asciiTheme="minorHAnsi" w:hAnsiTheme="minorHAnsi" w:cstheme="minorHAnsi"/>
        </w:rPr>
        <w:t xml:space="preserve"> σκοπό αυτό</w:t>
      </w:r>
      <w:r w:rsidR="00EF26D8">
        <w:rPr>
          <w:rFonts w:asciiTheme="minorHAnsi" w:hAnsiTheme="minorHAnsi" w:cstheme="minorHAnsi"/>
        </w:rPr>
        <w:t>,</w:t>
      </w:r>
      <w:r>
        <w:rPr>
          <w:rFonts w:asciiTheme="minorHAnsi" w:hAnsiTheme="minorHAnsi" w:cstheme="minorHAnsi"/>
        </w:rPr>
        <w:t xml:space="preserve"> τ</w:t>
      </w:r>
      <w:r w:rsidR="00452D7A">
        <w:rPr>
          <w:rFonts w:asciiTheme="minorHAnsi" w:hAnsiTheme="minorHAnsi" w:cstheme="minorHAnsi"/>
        </w:rPr>
        <w:t>ο ΜΙΟ-</w:t>
      </w:r>
      <w:r w:rsidR="00452D7A">
        <w:rPr>
          <w:rFonts w:asciiTheme="minorHAnsi" w:hAnsiTheme="minorHAnsi" w:cstheme="minorHAnsi"/>
          <w:lang w:val="en-US"/>
        </w:rPr>
        <w:t>ECSDE</w:t>
      </w:r>
      <w:r w:rsidR="00452D7A" w:rsidRPr="00452D7A">
        <w:rPr>
          <w:rFonts w:asciiTheme="minorHAnsi" w:hAnsiTheme="minorHAnsi" w:cstheme="minorHAnsi"/>
        </w:rPr>
        <w:t xml:space="preserve"> </w:t>
      </w:r>
      <w:r w:rsidR="00D54B5E">
        <w:rPr>
          <w:rFonts w:asciiTheme="minorHAnsi" w:hAnsiTheme="minorHAnsi" w:cstheme="minorHAnsi"/>
        </w:rPr>
        <w:t xml:space="preserve">συνεργάστηκε </w:t>
      </w:r>
      <w:r w:rsidR="00452D7A">
        <w:rPr>
          <w:rFonts w:asciiTheme="minorHAnsi" w:hAnsiTheme="minorHAnsi" w:cstheme="minorHAnsi"/>
        </w:rPr>
        <w:t>με τη</w:t>
      </w:r>
      <w:r w:rsidR="00DD4792">
        <w:rPr>
          <w:rFonts w:asciiTheme="minorHAnsi" w:hAnsiTheme="minorHAnsi" w:cstheme="minorHAnsi"/>
        </w:rPr>
        <w:t xml:space="preserve"> </w:t>
      </w:r>
      <w:hyperlink r:id="rId8" w:history="1">
        <w:proofErr w:type="spellStart"/>
        <w:r w:rsidR="00DD4792">
          <w:rPr>
            <w:rStyle w:val="Hyperlink"/>
            <w:rFonts w:asciiTheme="minorHAnsi" w:hAnsiTheme="minorHAnsi" w:cstheme="minorHAnsi"/>
            <w:lang w:val="en-US"/>
          </w:rPr>
          <w:t>BlueCycle</w:t>
        </w:r>
        <w:proofErr w:type="spellEnd"/>
      </w:hyperlink>
      <w:r w:rsidR="00DD4792" w:rsidRPr="00DD4792">
        <w:rPr>
          <w:rStyle w:val="Hyperlink"/>
          <w:rFonts w:asciiTheme="minorHAnsi" w:hAnsiTheme="minorHAnsi" w:cstheme="minorHAnsi"/>
        </w:rPr>
        <w:t>,</w:t>
      </w:r>
      <w:r w:rsidR="00832475" w:rsidRPr="00832475">
        <w:rPr>
          <w:rFonts w:asciiTheme="minorHAnsi" w:hAnsiTheme="minorHAnsi" w:cstheme="minorHAnsi"/>
        </w:rPr>
        <w:t xml:space="preserve"> </w:t>
      </w:r>
      <w:r w:rsidR="00DD4792">
        <w:rPr>
          <w:rFonts w:asciiTheme="minorHAnsi" w:hAnsiTheme="minorHAnsi" w:cstheme="minorHAnsi"/>
        </w:rPr>
        <w:t>την μοναδική στην Ελλάδα πρωτοβουλία που συλλέγει, επεξεργάζεται και ανακυκλώνει πλήρως δίχτυα και άλλα πλαστικά θαλάσσια απορρίμματα από την αλιεία και τη ναυτιλία, δημιουργώντας παράλληλα νέα, βιώσιμα προϊόντα, σύμφωνα με τις αρχές της κυκλικής οικονομίας</w:t>
      </w:r>
      <w:r w:rsidR="00D54B5E">
        <w:rPr>
          <w:rFonts w:asciiTheme="minorHAnsi" w:hAnsiTheme="minorHAnsi" w:cstheme="minorHAnsi"/>
        </w:rPr>
        <w:t xml:space="preserve">. </w:t>
      </w:r>
      <w:r w:rsidR="00CF540D">
        <w:rPr>
          <w:rFonts w:asciiTheme="minorHAnsi" w:hAnsiTheme="minorHAnsi" w:cstheme="minorHAnsi"/>
        </w:rPr>
        <w:t xml:space="preserve">Μετά την εγκατάσταση των κάδων στα δύο αλιευτικά καταφύγια, σε συνεργασία με τους ψαράδες </w:t>
      </w:r>
      <w:r w:rsidR="00EF26D8">
        <w:rPr>
          <w:rFonts w:asciiTheme="minorHAnsi" w:hAnsiTheme="minorHAnsi" w:cstheme="minorHAnsi"/>
        </w:rPr>
        <w:t xml:space="preserve">των περιοχών, </w:t>
      </w:r>
      <w:r w:rsidR="00CF540D">
        <w:rPr>
          <w:rFonts w:asciiTheme="minorHAnsi" w:hAnsiTheme="minorHAnsi" w:cstheme="minorHAnsi"/>
        </w:rPr>
        <w:t xml:space="preserve">η </w:t>
      </w:r>
      <w:proofErr w:type="spellStart"/>
      <w:r w:rsidR="00DD4792">
        <w:rPr>
          <w:rFonts w:asciiTheme="minorHAnsi" w:hAnsiTheme="minorHAnsi" w:cstheme="minorHAnsi"/>
          <w:lang w:val="en-US"/>
        </w:rPr>
        <w:t>BlueCycle</w:t>
      </w:r>
      <w:proofErr w:type="spellEnd"/>
      <w:r w:rsidR="00D54B5E">
        <w:rPr>
          <w:rFonts w:asciiTheme="minorHAnsi" w:hAnsiTheme="minorHAnsi" w:cstheme="minorHAnsi"/>
        </w:rPr>
        <w:t xml:space="preserve"> θα αναλάβει </w:t>
      </w:r>
      <w:r w:rsidR="00DD4792">
        <w:rPr>
          <w:rFonts w:asciiTheme="minorHAnsi" w:hAnsiTheme="minorHAnsi" w:cstheme="minorHAnsi"/>
        </w:rPr>
        <w:t>την τακτική αποκομιδή, καθώς και την επεξεργασία του εξοπλισμού στο εξειδικευμένο εργαστήριό της, στον Πειραιά.</w:t>
      </w:r>
      <w:r w:rsidR="004066B9">
        <w:rPr>
          <w:rFonts w:asciiTheme="minorHAnsi" w:hAnsiTheme="minorHAnsi" w:cstheme="minorHAnsi"/>
        </w:rPr>
        <w:t xml:space="preserve"> </w:t>
      </w:r>
    </w:p>
    <w:p w14:paraId="0B0B83F5" w14:textId="77777777" w:rsidR="00EF26D8" w:rsidRDefault="00E23BC6" w:rsidP="007151BF">
      <w:pPr>
        <w:spacing w:after="0"/>
        <w:jc w:val="both"/>
        <w:rPr>
          <w:rFonts w:asciiTheme="minorHAnsi" w:hAnsiTheme="minorHAnsi" w:cstheme="minorHAnsi"/>
        </w:rPr>
      </w:pPr>
      <w:r>
        <w:rPr>
          <w:rFonts w:asciiTheme="minorHAnsi" w:hAnsiTheme="minorHAnsi" w:cstheme="minorHAnsi"/>
        </w:rPr>
        <w:t xml:space="preserve">Για την </w:t>
      </w:r>
      <w:r w:rsidR="00CF540D">
        <w:rPr>
          <w:rFonts w:asciiTheme="minorHAnsi" w:hAnsiTheme="minorHAnsi" w:cstheme="minorHAnsi"/>
        </w:rPr>
        <w:t xml:space="preserve">ενημέρωση </w:t>
      </w:r>
      <w:r>
        <w:rPr>
          <w:rFonts w:asciiTheme="minorHAnsi" w:hAnsiTheme="minorHAnsi" w:cstheme="minorHAnsi"/>
        </w:rPr>
        <w:t xml:space="preserve">των αλιέων αναφορικά με την ορθή χρήση των κάδων, θα πραγματοποιηθούν </w:t>
      </w:r>
      <w:r w:rsidR="00EF26D8">
        <w:rPr>
          <w:rFonts w:asciiTheme="minorHAnsi" w:hAnsiTheme="minorHAnsi" w:cstheme="minorHAnsi"/>
        </w:rPr>
        <w:t xml:space="preserve">δύο </w:t>
      </w:r>
      <w:r>
        <w:rPr>
          <w:rFonts w:asciiTheme="minorHAnsi" w:hAnsiTheme="minorHAnsi" w:cstheme="minorHAnsi"/>
        </w:rPr>
        <w:t xml:space="preserve">εργαστήρια </w:t>
      </w:r>
      <w:r w:rsidR="00CF540D">
        <w:rPr>
          <w:rFonts w:asciiTheme="minorHAnsi" w:hAnsiTheme="minorHAnsi" w:cstheme="minorHAnsi"/>
        </w:rPr>
        <w:t xml:space="preserve">στις </w:t>
      </w:r>
      <w:r w:rsidR="00EF26D8">
        <w:rPr>
          <w:rFonts w:asciiTheme="minorHAnsi" w:hAnsiTheme="minorHAnsi" w:cstheme="minorHAnsi"/>
        </w:rPr>
        <w:t xml:space="preserve">εν λόγω </w:t>
      </w:r>
      <w:r w:rsidR="00CF540D">
        <w:rPr>
          <w:rFonts w:asciiTheme="minorHAnsi" w:hAnsiTheme="minorHAnsi" w:cstheme="minorHAnsi"/>
        </w:rPr>
        <w:t>περιοχές</w:t>
      </w:r>
      <w:r>
        <w:rPr>
          <w:rFonts w:asciiTheme="minorHAnsi" w:hAnsiTheme="minorHAnsi" w:cstheme="minorHAnsi"/>
        </w:rPr>
        <w:t xml:space="preserve">, την </w:t>
      </w:r>
      <w:r w:rsidRPr="00641025">
        <w:rPr>
          <w:rFonts w:asciiTheme="minorHAnsi" w:hAnsiTheme="minorHAnsi" w:cstheme="minorHAnsi"/>
          <w:b/>
          <w:bCs/>
        </w:rPr>
        <w:t xml:space="preserve">Παρασκευή, 9 Σεπτεμβρίου 2022. </w:t>
      </w:r>
      <w:r>
        <w:rPr>
          <w:rFonts w:asciiTheme="minorHAnsi" w:hAnsiTheme="minorHAnsi" w:cstheme="minorHAnsi"/>
        </w:rPr>
        <w:t>Συγκεκριμένα</w:t>
      </w:r>
      <w:r w:rsidR="00EF26D8">
        <w:rPr>
          <w:rFonts w:asciiTheme="minorHAnsi" w:hAnsiTheme="minorHAnsi" w:cstheme="minorHAnsi"/>
        </w:rPr>
        <w:t xml:space="preserve">: </w:t>
      </w:r>
    </w:p>
    <w:p w14:paraId="6437C747" w14:textId="77777777" w:rsidR="00EF26D8" w:rsidRDefault="00EF26D8" w:rsidP="007151BF">
      <w:pPr>
        <w:spacing w:after="0"/>
        <w:jc w:val="both"/>
        <w:rPr>
          <w:rFonts w:asciiTheme="minorHAnsi" w:hAnsiTheme="minorHAnsi" w:cstheme="minorHAnsi"/>
        </w:rPr>
      </w:pPr>
      <w:r>
        <w:rPr>
          <w:rFonts w:asciiTheme="minorHAnsi" w:hAnsiTheme="minorHAnsi" w:cstheme="minorHAnsi"/>
        </w:rPr>
        <w:t xml:space="preserve">- </w:t>
      </w:r>
      <w:r w:rsidR="00641025">
        <w:rPr>
          <w:rFonts w:asciiTheme="minorHAnsi" w:hAnsiTheme="minorHAnsi" w:cstheme="minorHAnsi"/>
        </w:rPr>
        <w:t>11:30-13:30 στ</w:t>
      </w:r>
      <w:r>
        <w:rPr>
          <w:rFonts w:asciiTheme="minorHAnsi" w:hAnsiTheme="minorHAnsi" w:cstheme="minorHAnsi"/>
        </w:rPr>
        <w:t>ον Μόλο και την τ</w:t>
      </w:r>
      <w:r w:rsidR="00641025">
        <w:rPr>
          <w:rFonts w:asciiTheme="minorHAnsi" w:hAnsiTheme="minorHAnsi" w:cstheme="minorHAnsi"/>
        </w:rPr>
        <w:t xml:space="preserve">αβέρνα «Πανόραμα», </w:t>
      </w:r>
      <w:r>
        <w:rPr>
          <w:rFonts w:asciiTheme="minorHAnsi" w:hAnsiTheme="minorHAnsi" w:cstheme="minorHAnsi"/>
        </w:rPr>
        <w:t xml:space="preserve">Καλοί Λιμένες </w:t>
      </w:r>
    </w:p>
    <w:p w14:paraId="6774B161" w14:textId="1A7F8D56" w:rsidR="00184E87" w:rsidRDefault="00EF26D8" w:rsidP="007151BF">
      <w:pPr>
        <w:spacing w:after="0"/>
        <w:jc w:val="both"/>
        <w:rPr>
          <w:rFonts w:asciiTheme="minorHAnsi" w:hAnsiTheme="minorHAnsi" w:cstheme="minorHAnsi"/>
        </w:rPr>
      </w:pPr>
      <w:r>
        <w:rPr>
          <w:rFonts w:asciiTheme="minorHAnsi" w:hAnsiTheme="minorHAnsi" w:cstheme="minorHAnsi"/>
        </w:rPr>
        <w:t>- 1</w:t>
      </w:r>
      <w:r w:rsidR="00641025">
        <w:rPr>
          <w:rFonts w:asciiTheme="minorHAnsi" w:hAnsiTheme="minorHAnsi" w:cstheme="minorHAnsi"/>
        </w:rPr>
        <w:t>5:00-17:00 στο Τυμπάκι, στα γραφεία της Αναπτυξιακής Ηρακλείου (Σαραντουλάκη &amp; Χουστουλάκη).</w:t>
      </w:r>
      <w:r w:rsidR="00422B54">
        <w:rPr>
          <w:rFonts w:asciiTheme="minorHAnsi" w:hAnsiTheme="minorHAnsi" w:cstheme="minorHAnsi"/>
        </w:rPr>
        <w:t xml:space="preserve"> </w:t>
      </w:r>
    </w:p>
    <w:p w14:paraId="2366719E" w14:textId="77777777" w:rsidR="007151BF" w:rsidRDefault="007151BF" w:rsidP="004066B9">
      <w:pPr>
        <w:rPr>
          <w:rFonts w:asciiTheme="minorHAnsi" w:hAnsiTheme="minorHAnsi" w:cstheme="minorHAnsi"/>
        </w:rPr>
      </w:pPr>
    </w:p>
    <w:p w14:paraId="41ECB9D8" w14:textId="7AE0B241" w:rsidR="00641025" w:rsidRDefault="004066B9" w:rsidP="004066B9">
      <w:pPr>
        <w:rPr>
          <w:rFonts w:asciiTheme="minorHAnsi" w:hAnsiTheme="minorHAnsi" w:cstheme="minorHAnsi"/>
        </w:rPr>
      </w:pPr>
      <w:r>
        <w:rPr>
          <w:rFonts w:asciiTheme="minorHAnsi" w:hAnsiTheme="minorHAnsi" w:cstheme="minorHAnsi"/>
        </w:rPr>
        <w:t>Περισσότερ</w:t>
      </w:r>
      <w:r w:rsidR="00461ABB">
        <w:rPr>
          <w:rFonts w:asciiTheme="minorHAnsi" w:hAnsiTheme="minorHAnsi" w:cstheme="minorHAnsi"/>
        </w:rPr>
        <w:t xml:space="preserve">α </w:t>
      </w:r>
      <w:r>
        <w:rPr>
          <w:rFonts w:asciiTheme="minorHAnsi" w:hAnsiTheme="minorHAnsi" w:cstheme="minorHAnsi"/>
        </w:rPr>
        <w:t xml:space="preserve">για το πρόγραμμα και τις δράσεις του: </w:t>
      </w:r>
      <w:hyperlink r:id="rId9" w:history="1">
        <w:r w:rsidRPr="00483733">
          <w:rPr>
            <w:rStyle w:val="Hyperlink"/>
            <w:rFonts w:asciiTheme="minorHAnsi" w:hAnsiTheme="minorHAnsi" w:cstheme="minorHAnsi"/>
          </w:rPr>
          <w:t>https://medies.net/skoupidia-stin-apoxh-mesara/</w:t>
        </w:r>
      </w:hyperlink>
    </w:p>
    <w:p w14:paraId="5C18C010" w14:textId="386BEC1E" w:rsidR="00422B54" w:rsidRPr="00F30F34" w:rsidRDefault="00422B54" w:rsidP="00422B54">
      <w:pPr>
        <w:spacing w:after="0" w:line="276" w:lineRule="auto"/>
        <w:jc w:val="both"/>
        <w:rPr>
          <w:rFonts w:asciiTheme="minorHAnsi" w:hAnsiTheme="minorHAnsi" w:cstheme="minorHAnsi"/>
        </w:rPr>
      </w:pPr>
      <w:r w:rsidRPr="00F30F34">
        <w:rPr>
          <w:rFonts w:asciiTheme="minorHAnsi" w:hAnsiTheme="minorHAnsi" w:cstheme="minorHAnsi"/>
        </w:rPr>
        <w:t>Υπε</w:t>
      </w:r>
      <w:r>
        <w:rPr>
          <w:rFonts w:asciiTheme="minorHAnsi" w:hAnsiTheme="minorHAnsi" w:cstheme="minorHAnsi"/>
        </w:rPr>
        <w:t>ύθυνη ε</w:t>
      </w:r>
      <w:r w:rsidRPr="00F30F34">
        <w:rPr>
          <w:rFonts w:asciiTheme="minorHAnsi" w:hAnsiTheme="minorHAnsi" w:cstheme="minorHAnsi"/>
        </w:rPr>
        <w:t>πικοινωνίας</w:t>
      </w:r>
      <w:r>
        <w:rPr>
          <w:rFonts w:asciiTheme="minorHAnsi" w:hAnsiTheme="minorHAnsi" w:cstheme="minorHAnsi"/>
        </w:rPr>
        <w:t xml:space="preserve"> προγράμματος</w:t>
      </w:r>
      <w:r w:rsidRPr="00F30F34">
        <w:rPr>
          <w:rFonts w:asciiTheme="minorHAnsi" w:hAnsiTheme="minorHAnsi" w:cstheme="minorHAnsi"/>
        </w:rPr>
        <w:t xml:space="preserve">: Ηρώ Αλάμπεη, </w:t>
      </w:r>
      <w:hyperlink r:id="rId10" w:history="1">
        <w:r w:rsidRPr="00F30F34">
          <w:rPr>
            <w:rStyle w:val="Hyperlink"/>
            <w:rFonts w:asciiTheme="minorHAnsi" w:hAnsiTheme="minorHAnsi" w:cstheme="minorHAnsi"/>
          </w:rPr>
          <w:t>alampei@mio-ecsde.org</w:t>
        </w:r>
      </w:hyperlink>
      <w:r w:rsidRPr="00F30F34">
        <w:rPr>
          <w:rFonts w:asciiTheme="minorHAnsi" w:hAnsiTheme="minorHAnsi" w:cstheme="minorHAnsi"/>
        </w:rPr>
        <w:t xml:space="preserve"> </w:t>
      </w:r>
    </w:p>
    <w:p w14:paraId="7CAC1E8C" w14:textId="77777777" w:rsidR="00E20EA7" w:rsidRDefault="00E20EA7" w:rsidP="00E20EA7">
      <w:pPr>
        <w:spacing w:after="0" w:line="276" w:lineRule="auto"/>
        <w:jc w:val="both"/>
      </w:pPr>
    </w:p>
    <w:p w14:paraId="6AF9572E" w14:textId="259F2C9E" w:rsidR="001076EC" w:rsidRDefault="00E20EA7">
      <w:pPr>
        <w:jc w:val="center"/>
        <w:rPr>
          <w:sz w:val="18"/>
          <w:szCs w:val="18"/>
        </w:rPr>
      </w:pPr>
      <w:r>
        <w:rPr>
          <w:i/>
          <w:sz w:val="18"/>
          <w:szCs w:val="18"/>
        </w:rPr>
        <w:t>Πράξη ενταγμένη στο Ε.Π. Αλιείας &amp; Θάλασσας 2014-2020 με κωδικό ΟΠΣ (MIS) 5067</w:t>
      </w:r>
      <w:r w:rsidR="0013168E">
        <w:rPr>
          <w:i/>
          <w:sz w:val="18"/>
          <w:szCs w:val="18"/>
        </w:rPr>
        <w:t>194</w:t>
      </w:r>
      <w:r>
        <w:rPr>
          <w:i/>
          <w:sz w:val="18"/>
          <w:szCs w:val="18"/>
        </w:rPr>
        <w:t xml:space="preserve">. </w:t>
      </w:r>
      <w:r w:rsidR="00461ABB">
        <w:rPr>
          <w:i/>
          <w:sz w:val="18"/>
          <w:szCs w:val="18"/>
        </w:rPr>
        <w:br/>
      </w:r>
      <w:r>
        <w:rPr>
          <w:i/>
          <w:sz w:val="18"/>
          <w:szCs w:val="18"/>
        </w:rPr>
        <w:t>Με τη συγχρηματοδότηση της Ελλάδας και της Ευρωπαϊκής Ένωσης.</w:t>
      </w:r>
    </w:p>
    <w:tbl>
      <w:tblPr>
        <w:tblStyle w:val="a5"/>
        <w:tblW w:w="950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564"/>
        <w:gridCol w:w="1639"/>
        <w:gridCol w:w="2626"/>
        <w:gridCol w:w="2113"/>
        <w:gridCol w:w="1560"/>
      </w:tblGrid>
      <w:tr w:rsidR="00E20EA7" w14:paraId="02641077" w14:textId="77777777" w:rsidTr="00422B54">
        <w:trPr>
          <w:trHeight w:val="887"/>
        </w:trPr>
        <w:tc>
          <w:tcPr>
            <w:tcW w:w="1564" w:type="dxa"/>
          </w:tcPr>
          <w:p w14:paraId="7A926742" w14:textId="77777777" w:rsidR="00E20EA7" w:rsidRDefault="00E20EA7">
            <w:pPr>
              <w:jc w:val="center"/>
            </w:pPr>
            <w:r>
              <w:rPr>
                <w:noProof/>
              </w:rPr>
              <w:drawing>
                <wp:inline distT="0" distB="0" distL="0" distR="0" wp14:anchorId="06F48E3F" wp14:editId="6F01CB5E">
                  <wp:extent cx="561897" cy="584138"/>
                  <wp:effectExtent l="0" t="0" r="0" b="0"/>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61897" cy="584138"/>
                          </a:xfrm>
                          <a:prstGeom prst="rect">
                            <a:avLst/>
                          </a:prstGeom>
                          <a:ln/>
                        </pic:spPr>
                      </pic:pic>
                    </a:graphicData>
                  </a:graphic>
                </wp:inline>
              </w:drawing>
            </w:r>
          </w:p>
        </w:tc>
        <w:tc>
          <w:tcPr>
            <w:tcW w:w="1639" w:type="dxa"/>
          </w:tcPr>
          <w:p w14:paraId="5D905060" w14:textId="77777777" w:rsidR="00E20EA7" w:rsidRDefault="00E20EA7">
            <w:pPr>
              <w:jc w:val="center"/>
            </w:pPr>
            <w:r>
              <w:rPr>
                <w:noProof/>
              </w:rPr>
              <w:drawing>
                <wp:inline distT="0" distB="0" distL="0" distR="0" wp14:anchorId="32E3D61A" wp14:editId="08B04B9A">
                  <wp:extent cx="800100" cy="472440"/>
                  <wp:effectExtent l="0" t="0" r="0" b="3810"/>
                  <wp:docPr id="44" name="image4.jpg"/>
                  <wp:cNvGraphicFramePr/>
                  <a:graphic xmlns:a="http://schemas.openxmlformats.org/drawingml/2006/main">
                    <a:graphicData uri="http://schemas.openxmlformats.org/drawingml/2006/picture">
                      <pic:pic xmlns:pic="http://schemas.openxmlformats.org/drawingml/2006/picture">
                        <pic:nvPicPr>
                          <pic:cNvPr id="44" name="image4.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01877" cy="473489"/>
                          </a:xfrm>
                          <a:prstGeom prst="rect">
                            <a:avLst/>
                          </a:prstGeom>
                          <a:ln/>
                        </pic:spPr>
                      </pic:pic>
                    </a:graphicData>
                  </a:graphic>
                </wp:inline>
              </w:drawing>
            </w:r>
          </w:p>
        </w:tc>
        <w:tc>
          <w:tcPr>
            <w:tcW w:w="2626" w:type="dxa"/>
          </w:tcPr>
          <w:p w14:paraId="34532C1D" w14:textId="77777777" w:rsidR="00E20EA7" w:rsidRDefault="00E20EA7">
            <w:pPr>
              <w:jc w:val="center"/>
            </w:pPr>
            <w:r>
              <w:rPr>
                <w:noProof/>
              </w:rPr>
              <w:drawing>
                <wp:inline distT="0" distB="0" distL="0" distR="0" wp14:anchorId="65016D11" wp14:editId="54E8F0DC">
                  <wp:extent cx="895350" cy="583565"/>
                  <wp:effectExtent l="0" t="0" r="0" b="6985"/>
                  <wp:docPr id="36" name="image7.jpg"/>
                  <wp:cNvGraphicFramePr/>
                  <a:graphic xmlns:a="http://schemas.openxmlformats.org/drawingml/2006/main">
                    <a:graphicData uri="http://schemas.openxmlformats.org/drawingml/2006/picture">
                      <pic:pic xmlns:pic="http://schemas.openxmlformats.org/drawingml/2006/picture">
                        <pic:nvPicPr>
                          <pic:cNvPr id="36" name="image7.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896215" cy="584129"/>
                          </a:xfrm>
                          <a:prstGeom prst="rect">
                            <a:avLst/>
                          </a:prstGeom>
                          <a:ln/>
                        </pic:spPr>
                      </pic:pic>
                    </a:graphicData>
                  </a:graphic>
                </wp:inline>
              </w:drawing>
            </w:r>
          </w:p>
        </w:tc>
        <w:tc>
          <w:tcPr>
            <w:tcW w:w="2113" w:type="dxa"/>
          </w:tcPr>
          <w:p w14:paraId="75D024A1" w14:textId="77777777" w:rsidR="00E20EA7" w:rsidRDefault="00E20EA7">
            <w:pPr>
              <w:jc w:val="center"/>
            </w:pPr>
            <w:r>
              <w:rPr>
                <w:noProof/>
              </w:rPr>
              <w:drawing>
                <wp:inline distT="0" distB="0" distL="0" distR="0" wp14:anchorId="6869823A" wp14:editId="32B5C8F5">
                  <wp:extent cx="861921" cy="473046"/>
                  <wp:effectExtent l="0" t="0" r="0" b="0"/>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861921" cy="473046"/>
                          </a:xfrm>
                          <a:prstGeom prst="rect">
                            <a:avLst/>
                          </a:prstGeom>
                          <a:ln/>
                        </pic:spPr>
                      </pic:pic>
                    </a:graphicData>
                  </a:graphic>
                </wp:inline>
              </w:drawing>
            </w:r>
          </w:p>
        </w:tc>
        <w:tc>
          <w:tcPr>
            <w:tcW w:w="1560" w:type="dxa"/>
          </w:tcPr>
          <w:p w14:paraId="4D1A3B5C" w14:textId="77777777" w:rsidR="00E20EA7" w:rsidRDefault="00E20EA7">
            <w:pPr>
              <w:jc w:val="center"/>
            </w:pPr>
            <w:r>
              <w:rPr>
                <w:noProof/>
              </w:rPr>
              <w:drawing>
                <wp:inline distT="0" distB="0" distL="0" distR="0" wp14:anchorId="02EB4057" wp14:editId="160FFB36">
                  <wp:extent cx="728313" cy="436656"/>
                  <wp:effectExtent l="0" t="0" r="0" b="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728313" cy="436656"/>
                          </a:xfrm>
                          <a:prstGeom prst="rect">
                            <a:avLst/>
                          </a:prstGeom>
                          <a:ln/>
                        </pic:spPr>
                      </pic:pic>
                    </a:graphicData>
                  </a:graphic>
                </wp:inline>
              </w:drawing>
            </w:r>
          </w:p>
        </w:tc>
      </w:tr>
    </w:tbl>
    <w:p w14:paraId="53D8691D" w14:textId="77777777" w:rsidR="001076EC" w:rsidRDefault="001076EC"/>
    <w:sectPr w:rsidR="001076EC">
      <w:pgSz w:w="11906" w:h="16838"/>
      <w:pgMar w:top="1276" w:right="991" w:bottom="108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EC"/>
    <w:rsid w:val="000B2881"/>
    <w:rsid w:val="000D3A00"/>
    <w:rsid w:val="000F56CA"/>
    <w:rsid w:val="001016A2"/>
    <w:rsid w:val="001076EC"/>
    <w:rsid w:val="00131519"/>
    <w:rsid w:val="0013168E"/>
    <w:rsid w:val="001547A3"/>
    <w:rsid w:val="0017396E"/>
    <w:rsid w:val="00184E87"/>
    <w:rsid w:val="001D5718"/>
    <w:rsid w:val="001D6F11"/>
    <w:rsid w:val="001F5EF7"/>
    <w:rsid w:val="00255548"/>
    <w:rsid w:val="00336B60"/>
    <w:rsid w:val="003626D2"/>
    <w:rsid w:val="004066B9"/>
    <w:rsid w:val="00422B54"/>
    <w:rsid w:val="00452D7A"/>
    <w:rsid w:val="00461ABB"/>
    <w:rsid w:val="004624F3"/>
    <w:rsid w:val="004C2E05"/>
    <w:rsid w:val="005520A5"/>
    <w:rsid w:val="00565611"/>
    <w:rsid w:val="005D048C"/>
    <w:rsid w:val="00614FA0"/>
    <w:rsid w:val="00641025"/>
    <w:rsid w:val="00675E1E"/>
    <w:rsid w:val="006C563F"/>
    <w:rsid w:val="007151BF"/>
    <w:rsid w:val="00832475"/>
    <w:rsid w:val="008328B3"/>
    <w:rsid w:val="009513D4"/>
    <w:rsid w:val="009B59A1"/>
    <w:rsid w:val="00A4669A"/>
    <w:rsid w:val="00A62843"/>
    <w:rsid w:val="00AD0B44"/>
    <w:rsid w:val="00B36727"/>
    <w:rsid w:val="00BB48FE"/>
    <w:rsid w:val="00BB5243"/>
    <w:rsid w:val="00C3402B"/>
    <w:rsid w:val="00C75BCD"/>
    <w:rsid w:val="00CC58AE"/>
    <w:rsid w:val="00CF540D"/>
    <w:rsid w:val="00D54B5E"/>
    <w:rsid w:val="00D943EE"/>
    <w:rsid w:val="00DD4792"/>
    <w:rsid w:val="00DD56F0"/>
    <w:rsid w:val="00E20EA7"/>
    <w:rsid w:val="00E23BC6"/>
    <w:rsid w:val="00E308C5"/>
    <w:rsid w:val="00EF26D8"/>
    <w:rsid w:val="00F0065E"/>
    <w:rsid w:val="00F30F34"/>
    <w:rsid w:val="00FE3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8319"/>
  <w15:docId w15:val="{293368F1-2AC0-4357-A1BB-5791CD26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D13D3"/>
    <w:rPr>
      <w:color w:val="0000FF"/>
      <w:u w:val="single"/>
    </w:rPr>
  </w:style>
  <w:style w:type="paragraph" w:styleId="NormalWeb">
    <w:name w:val="Normal (Web)"/>
    <w:basedOn w:val="Normal"/>
    <w:uiPriority w:val="99"/>
    <w:semiHidden/>
    <w:unhideWhenUsed/>
    <w:rsid w:val="009D13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odyText">
    <w:name w:val="Body Text"/>
    <w:basedOn w:val="Normal"/>
    <w:link w:val="BodyTextChar"/>
    <w:uiPriority w:val="99"/>
    <w:semiHidden/>
    <w:unhideWhenUsed/>
    <w:rsid w:val="0065293E"/>
    <w:pPr>
      <w:spacing w:line="256" w:lineRule="auto"/>
      <w:jc w:val="both"/>
    </w:pPr>
    <w:rPr>
      <w:rFonts w:asciiTheme="minorHAnsi" w:hAnsiTheme="minorHAnsi" w:cstheme="minorHAnsi"/>
      <w:sz w:val="24"/>
      <w:szCs w:val="24"/>
    </w:rPr>
  </w:style>
  <w:style w:type="character" w:customStyle="1" w:styleId="BodyTextChar">
    <w:name w:val="Body Text Char"/>
    <w:basedOn w:val="DefaultParagraphFont"/>
    <w:link w:val="BodyText"/>
    <w:uiPriority w:val="99"/>
    <w:semiHidden/>
    <w:rsid w:val="0065293E"/>
    <w:rPr>
      <w:rFonts w:asciiTheme="minorHAnsi" w:hAnsiTheme="minorHAnsi" w:cstheme="minorHAnsi"/>
      <w:sz w:val="24"/>
      <w:szCs w:val="24"/>
    </w:rPr>
  </w:style>
  <w:style w:type="paragraph" w:styleId="ListParagraph">
    <w:name w:val="List Paragraph"/>
    <w:basedOn w:val="Normal"/>
    <w:uiPriority w:val="34"/>
    <w:qFormat/>
    <w:rsid w:val="0065293E"/>
    <w:pPr>
      <w:spacing w:line="256" w:lineRule="auto"/>
      <w:ind w:left="720"/>
      <w:contextualSpacing/>
    </w:pPr>
  </w:style>
  <w:style w:type="character" w:styleId="UnresolvedMention">
    <w:name w:val="Unresolved Mention"/>
    <w:basedOn w:val="DefaultParagraphFont"/>
    <w:uiPriority w:val="99"/>
    <w:semiHidden/>
    <w:unhideWhenUsed/>
    <w:rsid w:val="00530F35"/>
    <w:rPr>
      <w:color w:val="605E5C"/>
      <w:shd w:val="clear" w:color="auto" w:fill="E1DFDD"/>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uecycle.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youtu.be/kFUnftvubiU"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io-ecsde.org/"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jpg"/><Relationship Id="rId10" Type="http://schemas.openxmlformats.org/officeDocument/2006/relationships/hyperlink" Target="mailto:alampei@mio-ecsde.org" TargetMode="External"/><Relationship Id="rId4" Type="http://schemas.openxmlformats.org/officeDocument/2006/relationships/webSettings" Target="webSettings.xml"/><Relationship Id="rId9" Type="http://schemas.openxmlformats.org/officeDocument/2006/relationships/hyperlink" Target="https://medies.net/skoupidia-stin-apoxh-mesara/"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Uf3NE/ypbJo8WozODN9SL/QyQ==">AMUW2mUlx03lyQtJqiYtPyStDCh6Xn3MEcORFMycA7jCIjlWO4zhMBhdOT9nLeyrFGSEbEYDa7w9LiFW4t1GpzAFeKqT5jljP1Zzetr1kOJ8G7yFoTHFSoraS4X5XiX0sKbkqvHfZOIm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iro</dc:creator>
  <cp:lastModifiedBy>Elia Nikitopoulou</cp:lastModifiedBy>
  <cp:revision>2</cp:revision>
  <dcterms:created xsi:type="dcterms:W3CDTF">2022-09-05T13:46:00Z</dcterms:created>
  <dcterms:modified xsi:type="dcterms:W3CDTF">2022-09-05T13:46:00Z</dcterms:modified>
</cp:coreProperties>
</file>